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EE" w:rsidRDefault="008B3EE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关于执行《国家自然科学基金资助项目资金管理办法》有关事项的通知</w:t>
      </w:r>
    </w:p>
    <w:p w:rsidR="008B3EEC" w:rsidRPr="008B3EEC" w:rsidRDefault="008B3EEC" w:rsidP="008B3EEC">
      <w:pPr>
        <w:widowControl/>
        <w:spacing w:before="150" w:after="150"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>国科金发财〔2015〕47号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>各依托单位：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《国家自然科学基金资助项目资金管理办法》（</w:t>
      </w:r>
      <w:proofErr w:type="gramStart"/>
      <w:r w:rsidRPr="008B3EEC">
        <w:rPr>
          <w:rFonts w:ascii="宋体" w:eastAsia="宋体" w:hAnsi="宋体" w:cs="宋体" w:hint="eastAsia"/>
          <w:kern w:val="0"/>
          <w:sz w:val="18"/>
          <w:szCs w:val="18"/>
        </w:rPr>
        <w:t>财教〔2015〕</w:t>
      </w:r>
      <w:proofErr w:type="gramEnd"/>
      <w:r w:rsidRPr="008B3EEC">
        <w:rPr>
          <w:rFonts w:ascii="宋体" w:eastAsia="宋体" w:hAnsi="宋体" w:cs="宋体" w:hint="eastAsia"/>
          <w:kern w:val="0"/>
          <w:sz w:val="18"/>
          <w:szCs w:val="18"/>
        </w:rPr>
        <w:t>15号，以下简称《资金管理办法》）业已发布实施，现将有关具体事项通知如下：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一、2015年批准资助的国家自然科学基金、国家杰出青年基金项目，均按《资金管理办法》执行。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二、对2015年以前批准资助的在</w:t>
      </w:r>
      <w:proofErr w:type="gramStart"/>
      <w:r w:rsidRPr="008B3EEC">
        <w:rPr>
          <w:rFonts w:ascii="宋体" w:eastAsia="宋体" w:hAnsi="宋体" w:cs="宋体" w:hint="eastAsia"/>
          <w:kern w:val="0"/>
          <w:sz w:val="18"/>
          <w:szCs w:val="18"/>
        </w:rPr>
        <w:t>研</w:t>
      </w:r>
      <w:proofErr w:type="gramEnd"/>
      <w:r w:rsidRPr="008B3EEC">
        <w:rPr>
          <w:rFonts w:ascii="宋体" w:eastAsia="宋体" w:hAnsi="宋体" w:cs="宋体" w:hint="eastAsia"/>
          <w:kern w:val="0"/>
          <w:sz w:val="18"/>
          <w:szCs w:val="18"/>
        </w:rPr>
        <w:t>项目，其研究经费、国际合作与交流经费、劳务费的管理和使用，原则上按照《资金管理办法》直接费用的有关规定执行。根据项目研究工作实际确需调整预算的，由项目负责人提出申请，报依托单位审批。鉴于原劳务费预算比例较低，可根据实际需要适当调增。管理费预算仍按原规定执行，不得调整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三、2015年以前批准资助并于2015年结题的项目，其结余资金的管理按《资金管理办法》的有关规定执行。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四、依托单位的间接费用，以其获得资助的项目预算为基础进行汇总，按年度集中核定审批。核定审批的起止时间为每年度1月1日—12月31日。对于支持科研活动的非研究类项目，不予核定间接费用，包括重大研究计划的指导专家组调研项目，国际合作交流项目中的各类组织间协议项目，数学天元基金，应急管理项目中的支持科研活动的项目等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五、项目的间接费用一般按照《资金管理办法》规定的比例核定。对于实行固定资助强度的项目，按固定额度核定（具体见附表），其中的绩效支出预算，应依据经批准的项目直接费用预算，严格按照《资金管理办法》规定的方法计提。依托单位应认真审核项目设备购置费预算的必要性和可行性，严格控制设备购置支出，避免重复购置以至造成闲置、损失和浪费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六、间接费用拨款实行按项目执行期，分年度平均拨付。在项目执行过程中，因各种原因发生变更，依托单位的间接费用随之调整。具体办法是：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（一）项目依托单位发生变更的项目，已拨付的间接费仍留在原单位，未拨付的间接费用拨至新单位；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（二）因故缓拨直接费用的项目，同时缓拨其间接费用；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（三）因故终止执行停拨直接费用的项目，同时停拨其间接费用；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（四）因故被撤销的项目，停拨未拨间接费用，并收回已经拨付的间接费用；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 xml:space="preserve">　　（五）因其他因素致使间接费用调增调减的，根据具体情况研究确定。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特此通知。</w:t>
      </w:r>
    </w:p>
    <w:p w:rsidR="008B3EEC" w:rsidRPr="008B3EEC" w:rsidRDefault="008B3EEC" w:rsidP="008B3EEC">
      <w:pPr>
        <w:widowControl/>
        <w:spacing w:before="150" w:after="150" w:line="360" w:lineRule="auto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 xml:space="preserve">　　</w:t>
      </w:r>
      <w:hyperlink r:id="rId4" w:history="1">
        <w:r w:rsidRPr="008B3EEC">
          <w:rPr>
            <w:rFonts w:ascii="宋体" w:eastAsia="宋体" w:hAnsi="宋体" w:cs="宋体" w:hint="eastAsia"/>
            <w:color w:val="0070C0"/>
            <w:kern w:val="0"/>
            <w:sz w:val="18"/>
            <w:szCs w:val="18"/>
            <w:u w:val="single"/>
          </w:rPr>
          <w:t>附件：固定资助强度项目的间接费用核定</w:t>
        </w:r>
      </w:hyperlink>
    </w:p>
    <w:p w:rsidR="008B3EEC" w:rsidRPr="008B3EEC" w:rsidRDefault="008B3EEC" w:rsidP="008B3EEC">
      <w:pPr>
        <w:widowControl/>
        <w:spacing w:before="150" w:after="150" w:line="360" w:lineRule="auto"/>
        <w:jc w:val="right"/>
        <w:rPr>
          <w:rFonts w:ascii="宋体" w:eastAsia="宋体" w:hAnsi="宋体" w:cs="宋体" w:hint="eastAsia"/>
          <w:kern w:val="0"/>
          <w:sz w:val="18"/>
          <w:szCs w:val="18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>国家自然科学基金委员会</w:t>
      </w:r>
    </w:p>
    <w:p w:rsidR="008B3EEC" w:rsidRDefault="008B3EEC" w:rsidP="008B3EEC">
      <w:pPr>
        <w:jc w:val="right"/>
        <w:rPr>
          <w:rFonts w:hint="eastAsia"/>
        </w:rPr>
      </w:pPr>
      <w:r w:rsidRPr="008B3EEC">
        <w:rPr>
          <w:rFonts w:ascii="宋体" w:eastAsia="宋体" w:hAnsi="宋体" w:cs="宋体" w:hint="eastAsia"/>
          <w:kern w:val="0"/>
          <w:sz w:val="18"/>
          <w:szCs w:val="18"/>
        </w:rPr>
        <w:t>2015年7月7日</w:t>
      </w:r>
      <w:bookmarkStart w:id="0" w:name="_GoBack"/>
      <w:bookmarkEnd w:id="0"/>
    </w:p>
    <w:sectPr w:rsidR="008B3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EC"/>
    <w:rsid w:val="002265EE"/>
    <w:rsid w:val="0025043B"/>
    <w:rsid w:val="003064EC"/>
    <w:rsid w:val="008B3EEC"/>
    <w:rsid w:val="00A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13A47-2E7F-4A2B-857C-5EC54EA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E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B3EEC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8654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150708_0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cslg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wxl</cp:lastModifiedBy>
  <cp:revision>1</cp:revision>
  <dcterms:created xsi:type="dcterms:W3CDTF">2015-12-25T02:30:00Z</dcterms:created>
  <dcterms:modified xsi:type="dcterms:W3CDTF">2015-12-25T02:31:00Z</dcterms:modified>
</cp:coreProperties>
</file>